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BC" w:rsidRPr="00724DDD" w:rsidRDefault="007167BC" w:rsidP="007167BC">
      <w:pPr>
        <w:pStyle w:val="1"/>
      </w:pPr>
      <w:r w:rsidRPr="00724DDD">
        <w:t>The 1st NEAR Conference</w:t>
      </w:r>
      <w:r w:rsidRPr="00724DDD">
        <w:rPr>
          <w:rFonts w:hint="eastAsia"/>
        </w:rPr>
        <w:t xml:space="preserve">  </w:t>
      </w:r>
    </w:p>
    <w:p w:rsidR="007167BC" w:rsidRPr="00724DDD" w:rsidRDefault="007167BC" w:rsidP="007167BC">
      <w:pPr>
        <w:pStyle w:val="a8"/>
        <w:numPr>
          <w:ilvl w:val="0"/>
          <w:numId w:val="1"/>
        </w:numPr>
        <w:ind w:leftChars="0"/>
        <w:rPr>
          <w:rFonts w:ascii="나눔고딕" w:eastAsia="나눔고딕" w:hAnsi="나눔고딕"/>
          <w:szCs w:val="20"/>
        </w:rPr>
      </w:pPr>
      <w:r w:rsidRPr="00724DDD">
        <w:rPr>
          <w:rFonts w:ascii="나눔고딕" w:eastAsia="나눔고딕" w:hAnsi="나눔고딕"/>
          <w:b/>
          <w:szCs w:val="20"/>
        </w:rPr>
        <w:t>Overview</w:t>
      </w:r>
      <w:r w:rsidRPr="00724DDD">
        <w:rPr>
          <w:rFonts w:ascii="나눔고딕" w:eastAsia="나눔고딕" w:hAnsi="나눔고딕" w:hint="eastAsia"/>
          <w:b/>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668"/>
        <w:gridCol w:w="2310"/>
        <w:gridCol w:w="5538"/>
      </w:tblGrid>
      <w:tr w:rsidR="007167BC" w:rsidRPr="00724DDD" w:rsidTr="00735501">
        <w:trPr>
          <w:cnfStyle w:val="100000000000"/>
          <w:trHeight w:val="298"/>
        </w:trPr>
        <w:tc>
          <w:tcPr>
            <w:cnfStyle w:val="001000000000"/>
            <w:tcW w:w="166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7167BC" w:rsidRPr="00724DDD" w:rsidRDefault="007167BC" w:rsidP="00735501">
            <w:pPr>
              <w:rPr>
                <w:rFonts w:ascii="나눔고딕" w:eastAsia="나눔고딕" w:hAnsi="나눔고딕" w:cs="Gulim"/>
                <w:color w:val="auto"/>
                <w:szCs w:val="20"/>
              </w:rPr>
            </w:pPr>
            <w:r w:rsidRPr="00724DDD">
              <w:rPr>
                <w:rFonts w:ascii="나눔고딕" w:eastAsia="나눔고딕" w:hAnsi="나눔고딕" w:hint="eastAsia"/>
                <w:color w:val="auto"/>
                <w:szCs w:val="20"/>
              </w:rPr>
              <w:t>Periods</w:t>
            </w:r>
          </w:p>
        </w:tc>
        <w:tc>
          <w:tcPr>
            <w:tcW w:w="7848" w:type="dxa"/>
            <w:gridSpan w:val="2"/>
            <w:tcBorders>
              <w:top w:val="none" w:sz="0" w:space="0" w:color="auto"/>
              <w:left w:val="none" w:sz="0" w:space="0" w:color="auto"/>
              <w:bottom w:val="none" w:sz="0" w:space="0" w:color="auto"/>
              <w:right w:val="none" w:sz="0" w:space="0" w:color="auto"/>
            </w:tcBorders>
            <w:shd w:val="clear" w:color="auto" w:fill="auto"/>
          </w:tcPr>
          <w:p w:rsidR="007167BC" w:rsidRPr="00724DDD" w:rsidRDefault="007167BC" w:rsidP="00735501">
            <w:pPr>
              <w:cnfStyle w:val="100000000000"/>
              <w:rPr>
                <w:rFonts w:ascii="나눔고딕" w:eastAsia="나눔고딕" w:hAnsi="나눔고딕"/>
                <w:color w:val="auto"/>
                <w:szCs w:val="20"/>
              </w:rPr>
            </w:pPr>
            <w:r w:rsidRPr="00724DDD">
              <w:rPr>
                <w:rFonts w:ascii="나눔고딕" w:eastAsia="나눔고딕" w:hAnsi="나눔고딕"/>
                <w:color w:val="auto"/>
                <w:szCs w:val="20"/>
              </w:rPr>
              <w:t>October 08, 1993 ~ October 10, 1993</w:t>
            </w:r>
          </w:p>
        </w:tc>
      </w:tr>
      <w:tr w:rsidR="007167BC" w:rsidRPr="00724DDD" w:rsidTr="00735501">
        <w:trPr>
          <w:cnfStyle w:val="000000100000"/>
          <w:trHeight w:val="476"/>
        </w:trPr>
        <w:tc>
          <w:tcPr>
            <w:cnfStyle w:val="001000000000"/>
            <w:tcW w:w="1668" w:type="dxa"/>
            <w:tcBorders>
              <w:left w:val="none" w:sz="0" w:space="0" w:color="auto"/>
              <w:right w:val="none" w:sz="0" w:space="0" w:color="auto"/>
            </w:tcBorders>
            <w:shd w:val="clear" w:color="auto" w:fill="C6D9F1" w:themeFill="text2" w:themeFillTint="33"/>
            <w:vAlign w:val="center"/>
          </w:tcPr>
          <w:p w:rsidR="007167BC" w:rsidRPr="00724DDD" w:rsidRDefault="007167BC" w:rsidP="00735501">
            <w:pPr>
              <w:rPr>
                <w:rFonts w:ascii="나눔고딕" w:eastAsia="나눔고딕" w:hAnsi="나눔고딕" w:cs="Gulim"/>
                <w:color w:val="auto"/>
                <w:szCs w:val="20"/>
              </w:rPr>
            </w:pPr>
            <w:r w:rsidRPr="00724DDD">
              <w:rPr>
                <w:rFonts w:ascii="나눔고딕" w:eastAsia="나눔고딕" w:hAnsi="나눔고딕" w:hint="eastAsia"/>
                <w:color w:val="auto"/>
                <w:szCs w:val="20"/>
              </w:rPr>
              <w:t>Venue (Place)</w:t>
            </w:r>
          </w:p>
        </w:tc>
        <w:tc>
          <w:tcPr>
            <w:tcW w:w="7848" w:type="dxa"/>
            <w:gridSpan w:val="2"/>
            <w:tcBorders>
              <w:left w:val="none" w:sz="0" w:space="0" w:color="auto"/>
              <w:right w:val="none" w:sz="0" w:space="0" w:color="auto"/>
            </w:tcBorders>
            <w:shd w:val="clear" w:color="auto" w:fill="auto"/>
          </w:tcPr>
          <w:p w:rsidR="007167BC" w:rsidRPr="00724DDD" w:rsidRDefault="007167BC" w:rsidP="00735501">
            <w:pPr>
              <w:cnfStyle w:val="000000100000"/>
              <w:rPr>
                <w:rFonts w:ascii="나눔고딕" w:eastAsia="나눔고딕" w:hAnsi="나눔고딕"/>
                <w:color w:val="auto"/>
                <w:szCs w:val="20"/>
              </w:rPr>
            </w:pPr>
            <w:r w:rsidRPr="00724DDD">
              <w:rPr>
                <w:rFonts w:ascii="나눔고딕" w:eastAsia="나눔고딕" w:hAnsi="나눔고딕" w:cs="Arial"/>
                <w:color w:val="auto"/>
                <w:szCs w:val="20"/>
              </w:rPr>
              <w:t>Japan &gt; Shimane Prefecture, International Conference Hall, Kunibiki Community Center, Mastsue</w:t>
            </w:r>
          </w:p>
        </w:tc>
      </w:tr>
      <w:tr w:rsidR="007167BC" w:rsidRPr="00724DDD" w:rsidTr="00735501">
        <w:trPr>
          <w:trHeight w:val="298"/>
        </w:trPr>
        <w:tc>
          <w:tcPr>
            <w:cnfStyle w:val="001000000000"/>
            <w:tcW w:w="1668" w:type="dxa"/>
            <w:shd w:val="clear" w:color="auto" w:fill="C6D9F1" w:themeFill="text2" w:themeFillTint="33"/>
            <w:vAlign w:val="center"/>
          </w:tcPr>
          <w:p w:rsidR="007167BC" w:rsidRPr="00724DDD" w:rsidRDefault="007167BC" w:rsidP="00735501">
            <w:pPr>
              <w:rPr>
                <w:rFonts w:ascii="나눔고딕" w:eastAsia="나눔고딕" w:hAnsi="나눔고딕" w:cs="Gulim"/>
                <w:color w:val="auto"/>
                <w:szCs w:val="20"/>
              </w:rPr>
            </w:pPr>
            <w:r w:rsidRPr="00724DDD">
              <w:rPr>
                <w:rFonts w:ascii="나눔고딕" w:eastAsia="나눔고딕" w:hAnsi="나눔고딕" w:hint="eastAsia"/>
                <w:color w:val="auto"/>
                <w:szCs w:val="20"/>
              </w:rPr>
              <w:t>Organized by</w:t>
            </w:r>
          </w:p>
        </w:tc>
        <w:tc>
          <w:tcPr>
            <w:tcW w:w="7848" w:type="dxa"/>
            <w:gridSpan w:val="2"/>
            <w:tcBorders>
              <w:bottom w:val="dotted" w:sz="4" w:space="0" w:color="auto"/>
            </w:tcBorders>
            <w:shd w:val="clear" w:color="auto" w:fill="auto"/>
          </w:tcPr>
          <w:p w:rsidR="007167BC" w:rsidRPr="00724DDD" w:rsidRDefault="007167BC" w:rsidP="00735501">
            <w:pPr>
              <w:cnfStyle w:val="000000000000"/>
              <w:rPr>
                <w:rFonts w:ascii="나눔고딕" w:eastAsia="나눔고딕" w:hAnsi="나눔고딕"/>
                <w:color w:val="auto"/>
                <w:szCs w:val="20"/>
              </w:rPr>
            </w:pPr>
            <w:r w:rsidRPr="00724DDD">
              <w:rPr>
                <w:rFonts w:ascii="나눔고딕" w:eastAsia="나눔고딕" w:hAnsi="나눔고딕" w:cs="Arial"/>
                <w:color w:val="auto"/>
                <w:szCs w:val="20"/>
              </w:rPr>
              <w:t>Japan &gt; Shimane Prefecture, The League of East Sea Coast Promotion</w:t>
            </w:r>
          </w:p>
        </w:tc>
      </w:tr>
      <w:tr w:rsidR="007167BC" w:rsidRPr="00724DDD" w:rsidTr="00735501">
        <w:trPr>
          <w:cnfStyle w:val="000000100000"/>
          <w:trHeight w:val="298"/>
        </w:trPr>
        <w:tc>
          <w:tcPr>
            <w:cnfStyle w:val="001000000000"/>
            <w:tcW w:w="1668" w:type="dxa"/>
            <w:vMerge w:val="restart"/>
            <w:tcBorders>
              <w:right w:val="dotted" w:sz="4" w:space="0" w:color="auto"/>
            </w:tcBorders>
            <w:shd w:val="clear" w:color="auto" w:fill="C6D9F1" w:themeFill="text2" w:themeFillTint="33"/>
            <w:vAlign w:val="center"/>
          </w:tcPr>
          <w:p w:rsidR="007167BC" w:rsidRPr="00724DDD" w:rsidRDefault="007167BC" w:rsidP="00735501">
            <w:pPr>
              <w:rPr>
                <w:rFonts w:ascii="나눔고딕" w:eastAsia="나눔고딕" w:hAnsi="나눔고딕" w:cs="Gulim"/>
                <w:color w:val="auto"/>
                <w:szCs w:val="20"/>
              </w:rPr>
            </w:pPr>
            <w:r w:rsidRPr="00724DDD">
              <w:rPr>
                <w:rFonts w:ascii="나눔고딕" w:eastAsia="나눔고딕" w:hAnsi="나눔고딕" w:hint="eastAsia"/>
                <w:color w:val="auto"/>
                <w:szCs w:val="20"/>
              </w:rPr>
              <w:t>Participation</w:t>
            </w:r>
          </w:p>
        </w:tc>
        <w:tc>
          <w:tcPr>
            <w:tcW w:w="7848" w:type="dxa"/>
            <w:gridSpan w:val="2"/>
            <w:tcBorders>
              <w:left w:val="dotted" w:sz="4" w:space="0" w:color="auto"/>
            </w:tcBorders>
            <w:shd w:val="clear" w:color="auto" w:fill="auto"/>
          </w:tcPr>
          <w:p w:rsidR="007167BC" w:rsidRPr="00724DDD" w:rsidRDefault="007167BC" w:rsidP="00735501">
            <w:pPr>
              <w:cnfStyle w:val="000000100000"/>
              <w:rPr>
                <w:rFonts w:ascii="나눔고딕" w:eastAsia="나눔고딕" w:hAnsi="나눔고딕"/>
                <w:color w:val="auto"/>
                <w:szCs w:val="20"/>
              </w:rPr>
            </w:pPr>
            <w:r w:rsidRPr="00724DDD">
              <w:rPr>
                <w:rFonts w:ascii="나눔고딕" w:eastAsia="나눔고딕" w:hAnsi="나눔고딕" w:cs="Arial"/>
                <w:color w:val="auto"/>
                <w:szCs w:val="20"/>
              </w:rPr>
              <w:t>11 regional authorities from 4 countries</w:t>
            </w:r>
          </w:p>
        </w:tc>
      </w:tr>
      <w:tr w:rsidR="007167BC" w:rsidRPr="00724DDD" w:rsidTr="00735501">
        <w:trPr>
          <w:trHeight w:val="298"/>
        </w:trPr>
        <w:tc>
          <w:tcPr>
            <w:cnfStyle w:val="001000000000"/>
            <w:tcW w:w="1668" w:type="dxa"/>
            <w:vMerge/>
            <w:tcBorders>
              <w:right w:val="dotted" w:sz="4" w:space="0" w:color="auto"/>
            </w:tcBorders>
            <w:shd w:val="clear" w:color="auto" w:fill="C6D9F1" w:themeFill="text2" w:themeFillTint="33"/>
          </w:tcPr>
          <w:p w:rsidR="007167BC" w:rsidRPr="00724DDD" w:rsidRDefault="007167BC" w:rsidP="00735501">
            <w:pPr>
              <w:rPr>
                <w:rFonts w:ascii="나눔고딕" w:eastAsia="나눔고딕" w:hAnsi="나눔고딕"/>
                <w:color w:val="auto"/>
                <w:szCs w:val="20"/>
              </w:rPr>
            </w:pPr>
          </w:p>
        </w:tc>
        <w:tc>
          <w:tcPr>
            <w:tcW w:w="2310" w:type="dxa"/>
            <w:tcBorders>
              <w:left w:val="dotted" w:sz="4" w:space="0" w:color="auto"/>
            </w:tcBorders>
            <w:shd w:val="clear" w:color="auto" w:fill="auto"/>
            <w:vAlign w:val="center"/>
          </w:tcPr>
          <w:p w:rsidR="007167BC" w:rsidRPr="00724DDD" w:rsidRDefault="007167BC" w:rsidP="00735501">
            <w:pPr>
              <w:spacing w:line="240" w:lineRule="atLeast"/>
              <w:cnfStyle w:val="000000000000"/>
              <w:rPr>
                <w:rFonts w:ascii="나눔고딕" w:eastAsia="나눔고딕" w:hAnsi="나눔고딕" w:cs="Arial"/>
                <w:color w:val="auto"/>
                <w:szCs w:val="20"/>
              </w:rPr>
            </w:pPr>
            <w:r w:rsidRPr="00724DDD">
              <w:rPr>
                <w:rFonts w:ascii="나눔고딕" w:eastAsia="나눔고딕" w:hAnsi="나눔고딕" w:cs="Arial"/>
                <w:color w:val="auto"/>
                <w:szCs w:val="20"/>
              </w:rPr>
              <w:t>China</w:t>
            </w:r>
          </w:p>
        </w:tc>
        <w:tc>
          <w:tcPr>
            <w:tcW w:w="5538" w:type="dxa"/>
            <w:shd w:val="clear" w:color="auto" w:fill="auto"/>
            <w:vAlign w:val="center"/>
          </w:tcPr>
          <w:p w:rsidR="007167BC" w:rsidRPr="00724DDD" w:rsidRDefault="007167BC" w:rsidP="00735501">
            <w:pPr>
              <w:spacing w:line="240" w:lineRule="atLeast"/>
              <w:cnfStyle w:val="000000000000"/>
              <w:rPr>
                <w:rFonts w:ascii="나눔고딕" w:eastAsia="나눔고딕" w:hAnsi="나눔고딕" w:cs="Arial"/>
                <w:color w:val="auto"/>
                <w:szCs w:val="20"/>
              </w:rPr>
            </w:pPr>
            <w:r w:rsidRPr="00724DDD">
              <w:rPr>
                <w:rFonts w:ascii="나눔고딕" w:eastAsia="나눔고딕" w:hAnsi="나눔고딕" w:cs="Arial"/>
                <w:color w:val="auto"/>
                <w:szCs w:val="20"/>
              </w:rPr>
              <w:t xml:space="preserve">Ningxia Hui Autonomous Region </w:t>
            </w:r>
          </w:p>
        </w:tc>
      </w:tr>
      <w:tr w:rsidR="007167BC" w:rsidRPr="00724DDD" w:rsidTr="00735501">
        <w:trPr>
          <w:cnfStyle w:val="000000100000"/>
          <w:trHeight w:val="298"/>
        </w:trPr>
        <w:tc>
          <w:tcPr>
            <w:cnfStyle w:val="001000000000"/>
            <w:tcW w:w="1668" w:type="dxa"/>
            <w:vMerge/>
            <w:tcBorders>
              <w:right w:val="dotted" w:sz="4" w:space="0" w:color="auto"/>
            </w:tcBorders>
            <w:shd w:val="clear" w:color="auto" w:fill="C6D9F1" w:themeFill="text2" w:themeFillTint="33"/>
          </w:tcPr>
          <w:p w:rsidR="007167BC" w:rsidRPr="00724DDD" w:rsidRDefault="007167BC" w:rsidP="00735501">
            <w:pPr>
              <w:rPr>
                <w:rFonts w:ascii="나눔고딕" w:eastAsia="나눔고딕" w:hAnsi="나눔고딕"/>
                <w:color w:val="auto"/>
                <w:szCs w:val="20"/>
              </w:rPr>
            </w:pPr>
          </w:p>
        </w:tc>
        <w:tc>
          <w:tcPr>
            <w:tcW w:w="2310" w:type="dxa"/>
            <w:tcBorders>
              <w:left w:val="dotted" w:sz="4" w:space="0" w:color="auto"/>
              <w:right w:val="dotted" w:sz="4" w:space="0" w:color="auto"/>
            </w:tcBorders>
            <w:shd w:val="clear" w:color="auto" w:fill="auto"/>
            <w:vAlign w:val="center"/>
          </w:tcPr>
          <w:p w:rsidR="007167BC" w:rsidRPr="00724DDD" w:rsidRDefault="007167BC" w:rsidP="00735501">
            <w:pPr>
              <w:spacing w:line="240" w:lineRule="atLeast"/>
              <w:cnfStyle w:val="000000100000"/>
              <w:rPr>
                <w:rFonts w:ascii="나눔고딕" w:eastAsia="나눔고딕" w:hAnsi="나눔고딕" w:cs="Arial"/>
                <w:color w:val="auto"/>
                <w:szCs w:val="20"/>
              </w:rPr>
            </w:pPr>
            <w:r w:rsidRPr="00724DDD">
              <w:rPr>
                <w:rFonts w:ascii="나눔고딕" w:eastAsia="나눔고딕" w:hAnsi="나눔고딕" w:cs="Arial"/>
                <w:color w:val="auto"/>
                <w:szCs w:val="20"/>
              </w:rPr>
              <w:t>Japan</w:t>
            </w:r>
          </w:p>
        </w:tc>
        <w:tc>
          <w:tcPr>
            <w:tcW w:w="5538" w:type="dxa"/>
            <w:tcBorders>
              <w:left w:val="dotted" w:sz="4" w:space="0" w:color="auto"/>
            </w:tcBorders>
            <w:shd w:val="clear" w:color="auto" w:fill="auto"/>
            <w:vAlign w:val="center"/>
          </w:tcPr>
          <w:p w:rsidR="007167BC" w:rsidRPr="00724DDD" w:rsidRDefault="007167BC" w:rsidP="00735501">
            <w:pPr>
              <w:spacing w:line="240" w:lineRule="atLeast"/>
              <w:cnfStyle w:val="000000100000"/>
              <w:rPr>
                <w:rFonts w:ascii="나눔고딕" w:eastAsia="나눔고딕" w:hAnsi="나눔고딕" w:cs="Arial"/>
                <w:color w:val="auto"/>
                <w:szCs w:val="20"/>
              </w:rPr>
            </w:pPr>
            <w:r w:rsidRPr="00724DDD">
              <w:rPr>
                <w:rFonts w:ascii="나눔고딕" w:eastAsia="나눔고딕" w:hAnsi="나눔고딕" w:cs="Arial"/>
                <w:color w:val="auto"/>
                <w:szCs w:val="20"/>
              </w:rPr>
              <w:t xml:space="preserve">Niigata Prefecture, Toyama Prefecture, Hyogo Prefecture, Tottori Prefecture, Shimane Prefecture </w:t>
            </w:r>
          </w:p>
        </w:tc>
      </w:tr>
      <w:tr w:rsidR="007167BC" w:rsidRPr="00724DDD" w:rsidTr="00735501">
        <w:trPr>
          <w:trHeight w:val="298"/>
        </w:trPr>
        <w:tc>
          <w:tcPr>
            <w:cnfStyle w:val="001000000000"/>
            <w:tcW w:w="1668" w:type="dxa"/>
            <w:vMerge/>
            <w:tcBorders>
              <w:right w:val="dotted" w:sz="4" w:space="0" w:color="auto"/>
            </w:tcBorders>
            <w:shd w:val="clear" w:color="auto" w:fill="C6D9F1" w:themeFill="text2" w:themeFillTint="33"/>
          </w:tcPr>
          <w:p w:rsidR="007167BC" w:rsidRPr="00724DDD" w:rsidRDefault="007167BC" w:rsidP="00735501">
            <w:pPr>
              <w:rPr>
                <w:rFonts w:ascii="나눔고딕" w:eastAsia="나눔고딕" w:hAnsi="나눔고딕"/>
                <w:color w:val="auto"/>
                <w:szCs w:val="20"/>
              </w:rPr>
            </w:pPr>
          </w:p>
        </w:tc>
        <w:tc>
          <w:tcPr>
            <w:tcW w:w="2310" w:type="dxa"/>
            <w:tcBorders>
              <w:left w:val="dotted" w:sz="4" w:space="0" w:color="auto"/>
            </w:tcBorders>
            <w:shd w:val="clear" w:color="auto" w:fill="auto"/>
            <w:vAlign w:val="center"/>
          </w:tcPr>
          <w:p w:rsidR="007167BC" w:rsidRPr="00724DDD" w:rsidRDefault="007167BC" w:rsidP="00735501">
            <w:pPr>
              <w:spacing w:line="240" w:lineRule="atLeast"/>
              <w:cnfStyle w:val="000000000000"/>
              <w:rPr>
                <w:rFonts w:ascii="나눔고딕" w:eastAsia="나눔고딕" w:hAnsi="나눔고딕" w:cs="Arial"/>
                <w:color w:val="auto"/>
                <w:szCs w:val="20"/>
              </w:rPr>
            </w:pPr>
            <w:r w:rsidRPr="00724DDD">
              <w:rPr>
                <w:rFonts w:ascii="나눔고딕" w:eastAsia="나눔고딕" w:hAnsi="나눔고딕" w:cs="Arial"/>
                <w:color w:val="auto"/>
                <w:szCs w:val="20"/>
              </w:rPr>
              <w:t>South Korea</w:t>
            </w:r>
          </w:p>
        </w:tc>
        <w:tc>
          <w:tcPr>
            <w:tcW w:w="5538" w:type="dxa"/>
            <w:tcBorders>
              <w:bottom w:val="dotted" w:sz="4" w:space="0" w:color="auto"/>
            </w:tcBorders>
            <w:shd w:val="clear" w:color="auto" w:fill="auto"/>
            <w:vAlign w:val="center"/>
          </w:tcPr>
          <w:p w:rsidR="007167BC" w:rsidRPr="00724DDD" w:rsidRDefault="007167BC" w:rsidP="00735501">
            <w:pPr>
              <w:spacing w:line="240" w:lineRule="atLeast"/>
              <w:cnfStyle w:val="000000000000"/>
              <w:rPr>
                <w:rFonts w:ascii="나눔고딕" w:eastAsia="나눔고딕" w:hAnsi="나눔고딕" w:cs="Arial"/>
                <w:color w:val="auto"/>
                <w:szCs w:val="20"/>
              </w:rPr>
            </w:pPr>
            <w:r w:rsidRPr="00724DDD">
              <w:rPr>
                <w:rFonts w:ascii="나눔고딕" w:eastAsia="나눔고딕" w:hAnsi="나눔고딕" w:cs="Arial"/>
                <w:color w:val="auto"/>
                <w:szCs w:val="20"/>
              </w:rPr>
              <w:t xml:space="preserve">Gyeongsangbuk-Do </w:t>
            </w:r>
          </w:p>
        </w:tc>
      </w:tr>
      <w:tr w:rsidR="007167BC" w:rsidRPr="00724DDD" w:rsidTr="00735501">
        <w:trPr>
          <w:cnfStyle w:val="000000100000"/>
          <w:trHeight w:val="298"/>
        </w:trPr>
        <w:tc>
          <w:tcPr>
            <w:cnfStyle w:val="001000000000"/>
            <w:tcW w:w="1668" w:type="dxa"/>
            <w:vMerge/>
            <w:tcBorders>
              <w:right w:val="dotted" w:sz="4" w:space="0" w:color="auto"/>
            </w:tcBorders>
            <w:shd w:val="clear" w:color="auto" w:fill="C6D9F1" w:themeFill="text2" w:themeFillTint="33"/>
          </w:tcPr>
          <w:p w:rsidR="007167BC" w:rsidRPr="00724DDD" w:rsidRDefault="007167BC" w:rsidP="00735501">
            <w:pPr>
              <w:rPr>
                <w:rFonts w:ascii="나눔고딕" w:eastAsia="나눔고딕" w:hAnsi="나눔고딕"/>
                <w:color w:val="auto"/>
                <w:szCs w:val="20"/>
              </w:rPr>
            </w:pPr>
          </w:p>
        </w:tc>
        <w:tc>
          <w:tcPr>
            <w:tcW w:w="2310" w:type="dxa"/>
            <w:tcBorders>
              <w:left w:val="dotted" w:sz="4" w:space="0" w:color="auto"/>
              <w:right w:val="dotted" w:sz="4" w:space="0" w:color="auto"/>
            </w:tcBorders>
            <w:shd w:val="clear" w:color="auto" w:fill="auto"/>
            <w:vAlign w:val="center"/>
          </w:tcPr>
          <w:p w:rsidR="007167BC" w:rsidRPr="00724DDD" w:rsidRDefault="007167BC" w:rsidP="00735501">
            <w:pPr>
              <w:spacing w:line="240" w:lineRule="atLeast"/>
              <w:cnfStyle w:val="000000100000"/>
              <w:rPr>
                <w:rFonts w:ascii="나눔고딕" w:eastAsia="나눔고딕" w:hAnsi="나눔고딕" w:cs="Arial"/>
                <w:color w:val="auto"/>
                <w:szCs w:val="20"/>
              </w:rPr>
            </w:pPr>
            <w:r w:rsidRPr="00724DDD">
              <w:rPr>
                <w:rFonts w:ascii="나눔고딕" w:eastAsia="나눔고딕" w:hAnsi="나눔고딕" w:cs="Arial"/>
                <w:color w:val="auto"/>
                <w:szCs w:val="20"/>
              </w:rPr>
              <w:t>Russia</w:t>
            </w:r>
          </w:p>
        </w:tc>
        <w:tc>
          <w:tcPr>
            <w:tcW w:w="5538" w:type="dxa"/>
            <w:tcBorders>
              <w:left w:val="dotted" w:sz="4" w:space="0" w:color="auto"/>
            </w:tcBorders>
            <w:shd w:val="clear" w:color="auto" w:fill="auto"/>
            <w:vAlign w:val="center"/>
          </w:tcPr>
          <w:p w:rsidR="007167BC" w:rsidRPr="00724DDD" w:rsidRDefault="007167BC" w:rsidP="00735501">
            <w:pPr>
              <w:spacing w:line="240" w:lineRule="atLeast"/>
              <w:cnfStyle w:val="000000100000"/>
              <w:rPr>
                <w:rFonts w:ascii="나눔고딕" w:eastAsia="나눔고딕" w:hAnsi="나눔고딕" w:cs="Arial"/>
                <w:color w:val="auto"/>
                <w:szCs w:val="20"/>
              </w:rPr>
            </w:pPr>
            <w:r w:rsidRPr="00724DDD">
              <w:rPr>
                <w:rFonts w:ascii="나눔고딕" w:eastAsia="나눔고딕" w:hAnsi="나눔고딕" w:cs="Arial"/>
                <w:color w:val="auto"/>
                <w:szCs w:val="20"/>
              </w:rPr>
              <w:t>Primorski Territory, Khabarovsk Territory</w:t>
            </w:r>
          </w:p>
        </w:tc>
      </w:tr>
    </w:tbl>
    <w:p w:rsidR="007167BC" w:rsidRPr="00724DDD" w:rsidRDefault="007167BC" w:rsidP="007167BC">
      <w:pPr>
        <w:rPr>
          <w:rFonts w:ascii="나눔고딕" w:eastAsia="나눔고딕" w:hAnsi="나눔고딕"/>
          <w:szCs w:val="20"/>
        </w:rPr>
      </w:pPr>
    </w:p>
    <w:p w:rsidR="007167BC" w:rsidRPr="00724DDD" w:rsidRDefault="007167BC" w:rsidP="007167BC">
      <w:pPr>
        <w:pStyle w:val="a8"/>
        <w:numPr>
          <w:ilvl w:val="0"/>
          <w:numId w:val="1"/>
        </w:numPr>
        <w:ind w:leftChars="0"/>
        <w:rPr>
          <w:rFonts w:ascii="나눔고딕" w:eastAsia="나눔고딕" w:hAnsi="나눔고딕"/>
          <w:szCs w:val="20"/>
        </w:rPr>
      </w:pPr>
      <w:r w:rsidRPr="00724DDD">
        <w:rPr>
          <w:rFonts w:ascii="나눔고딕" w:eastAsia="나눔고딕" w:hAnsi="나눔고딕"/>
          <w:b/>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167BC" w:rsidRPr="00724DDD" w:rsidTr="00735501">
        <w:trPr>
          <w:cnfStyle w:val="100000000000"/>
          <w:trHeight w:val="3133"/>
        </w:trPr>
        <w:tc>
          <w:tcPr>
            <w:cnfStyle w:val="001000000000"/>
            <w:tcW w:w="9242" w:type="dxa"/>
          </w:tcPr>
          <w:p w:rsidR="007167BC" w:rsidRPr="00724DDD" w:rsidRDefault="007167BC" w:rsidP="00735501">
            <w:pPr>
              <w:rPr>
                <w:rFonts w:ascii="나눔고딕" w:eastAsia="나눔고딕" w:hAnsi="나눔고딕"/>
                <w:color w:val="auto"/>
                <w:szCs w:val="20"/>
              </w:rPr>
            </w:pPr>
            <w:r w:rsidRPr="00724DDD">
              <w:rPr>
                <w:rFonts w:ascii="나눔고딕" w:eastAsia="나눔고딕" w:hAnsi="나눔고딕" w:hint="eastAsia"/>
                <w:color w:val="auto"/>
                <w:szCs w:val="20"/>
              </w:rPr>
              <w:t xml:space="preserve">▷ </w:t>
            </w:r>
            <w:r w:rsidRPr="00724DDD">
              <w:rPr>
                <w:rFonts w:ascii="나눔고딕" w:eastAsia="나눔고딕" w:hAnsi="나눔고딕" w:cs="Arial"/>
                <w:color w:val="auto"/>
                <w:szCs w:val="20"/>
              </w:rPr>
              <w:t>Project and Vision for local authorities in the North East Asia Region</w:t>
            </w:r>
          </w:p>
          <w:p w:rsidR="007167BC" w:rsidRPr="00724DDD" w:rsidRDefault="007167BC" w:rsidP="00735501">
            <w:pPr>
              <w:rPr>
                <w:rFonts w:ascii="나눔고딕" w:eastAsia="나눔고딕" w:hAnsi="나눔고딕"/>
                <w:b w:val="0"/>
                <w:bCs w:val="0"/>
                <w:color w:val="auto"/>
                <w:szCs w:val="20"/>
              </w:rPr>
            </w:pPr>
            <w:r w:rsidRPr="00724DDD">
              <w:rPr>
                <w:rFonts w:ascii="나눔고딕" w:eastAsia="나눔고딕" w:hAnsi="나눔고딕" w:hint="eastAsia"/>
                <w:color w:val="auto"/>
                <w:szCs w:val="20"/>
              </w:rPr>
              <w:t xml:space="preserve">▷ </w:t>
            </w:r>
            <w:r w:rsidRPr="00724DDD">
              <w:rPr>
                <w:rFonts w:ascii="나눔고딕" w:eastAsia="나눔고딕" w:hAnsi="나눔고딕" w:cs="Arial"/>
                <w:color w:val="auto"/>
                <w:szCs w:val="20"/>
              </w:rPr>
              <w:t>Partnership and Collaboration Methods in the North East Asia Region</w:t>
            </w:r>
          </w:p>
          <w:p w:rsidR="007167BC" w:rsidRPr="00724DDD" w:rsidRDefault="007167BC" w:rsidP="00735501">
            <w:pPr>
              <w:rPr>
                <w:rFonts w:ascii="나눔고딕" w:eastAsia="나눔고딕" w:hAnsi="나눔고딕"/>
                <w:color w:val="auto"/>
                <w:szCs w:val="20"/>
              </w:rPr>
            </w:pPr>
            <w:r w:rsidRPr="00724DDD">
              <w:rPr>
                <w:rFonts w:ascii="나눔고딕" w:eastAsia="나눔고딕" w:hAnsi="나눔고딕" w:hint="eastAsia"/>
                <w:color w:val="auto"/>
                <w:szCs w:val="20"/>
              </w:rPr>
              <w:t xml:space="preserve">▷ </w:t>
            </w:r>
            <w:r w:rsidRPr="00724DDD">
              <w:rPr>
                <w:rFonts w:ascii="나눔고딕" w:eastAsia="나눔고딕" w:hAnsi="나눔고딕" w:cs="Arial"/>
                <w:color w:val="auto"/>
                <w:szCs w:val="20"/>
              </w:rPr>
              <w:t>Major proposals and agreements</w:t>
            </w:r>
          </w:p>
          <w:tbl>
            <w:tblPr>
              <w:tblW w:w="9550" w:type="dxa"/>
              <w:tblCellSpacing w:w="0" w:type="dxa"/>
              <w:tblCellMar>
                <w:left w:w="0" w:type="dxa"/>
                <w:right w:w="0" w:type="dxa"/>
              </w:tblCellMar>
              <w:tblLook w:val="04A0"/>
            </w:tblPr>
            <w:tblGrid>
              <w:gridCol w:w="9550"/>
            </w:tblGrid>
            <w:tr w:rsidR="007167BC" w:rsidRPr="00724DDD" w:rsidTr="00735501">
              <w:trPr>
                <w:trHeight w:val="400"/>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Gulim"/>
                      <w:kern w:val="0"/>
                      <w:szCs w:val="20"/>
                    </w:rPr>
                  </w:pPr>
                  <w:r w:rsidRPr="00724DDD">
                    <w:rPr>
                      <w:rFonts w:ascii="나눔고딕" w:eastAsia="나눔고딕" w:hAnsi="나눔고딕" w:cs="Gulim"/>
                      <w:kern w:val="0"/>
                      <w:szCs w:val="20"/>
                    </w:rPr>
                    <w:t>•</w:t>
                  </w:r>
                  <w:r w:rsidRPr="00724DDD">
                    <w:rPr>
                      <w:rFonts w:ascii="나눔고딕" w:eastAsia="나눔고딕" w:hAnsi="나눔고딕" w:cs="Arial"/>
                      <w:szCs w:val="20"/>
                    </w:rPr>
                    <w:t xml:space="preserve"> Collaborative activities including joint research and study for the preservation of the environment and resources of the East Sea </w:t>
                  </w:r>
                  <w:r w:rsidRPr="00724DDD">
                    <w:rPr>
                      <w:rFonts w:ascii="나눔고딕" w:eastAsia="나눔고딕" w:hAnsi="나눔고딕" w:cs="Arial"/>
                      <w:szCs w:val="20"/>
                    </w:rPr>
                    <w:br/>
                  </w:r>
                  <w:r w:rsidRPr="00724DDD">
                    <w:rPr>
                      <w:rFonts w:ascii="나눔고딕" w:eastAsia="나눔고딕" w:hAnsi="나눔고딕" w:cs="Gulim"/>
                      <w:kern w:val="0"/>
                      <w:szCs w:val="20"/>
                    </w:rPr>
                    <w:t xml:space="preserve">• </w:t>
                  </w:r>
                  <w:r w:rsidRPr="00724DDD">
                    <w:rPr>
                      <w:rFonts w:ascii="나눔고딕" w:eastAsia="나눔고딕" w:hAnsi="나눔고딕" w:cs="Arial"/>
                      <w:szCs w:val="20"/>
                    </w:rPr>
                    <w:t xml:space="preserve">Exchange of technology and information about farming and fisheries </w:t>
                  </w:r>
                  <w:r w:rsidRPr="00724DDD">
                    <w:rPr>
                      <w:rFonts w:ascii="나눔고딕" w:eastAsia="나눔고딕" w:hAnsi="나눔고딕" w:cs="Arial"/>
                      <w:szCs w:val="20"/>
                    </w:rPr>
                    <w:br/>
                  </w:r>
                  <w:r w:rsidRPr="00724DDD">
                    <w:rPr>
                      <w:rFonts w:ascii="나눔고딕" w:eastAsia="나눔고딕" w:hAnsi="나눔고딕" w:cs="Gulim"/>
                      <w:kern w:val="0"/>
                      <w:szCs w:val="20"/>
                    </w:rPr>
                    <w:t xml:space="preserve">• </w:t>
                  </w:r>
                  <w:r w:rsidRPr="00724DDD">
                    <w:rPr>
                      <w:rFonts w:ascii="나눔고딕" w:eastAsia="나눔고딕" w:hAnsi="나눔고딕" w:cs="Arial"/>
                      <w:szCs w:val="20"/>
                    </w:rPr>
                    <w:t xml:space="preserve">Establishment of North East Asia studies and creation of a study network and an information network </w:t>
                  </w:r>
                  <w:r w:rsidRPr="00724DDD">
                    <w:rPr>
                      <w:rFonts w:ascii="나눔고딕" w:eastAsia="나눔고딕" w:hAnsi="나눔고딕" w:cs="Arial"/>
                      <w:szCs w:val="20"/>
                    </w:rPr>
                    <w:br/>
                  </w:r>
                  <w:r w:rsidRPr="00724DDD">
                    <w:rPr>
                      <w:rFonts w:ascii="나눔고딕" w:eastAsia="나눔고딕" w:hAnsi="나눔고딕" w:cs="Gulim"/>
                      <w:kern w:val="0"/>
                      <w:szCs w:val="20"/>
                    </w:rPr>
                    <w:t xml:space="preserve">• </w:t>
                  </w:r>
                  <w:r w:rsidRPr="00724DDD">
                    <w:rPr>
                      <w:rFonts w:ascii="나눔고딕" w:eastAsia="나눔고딕" w:hAnsi="나눔고딕" w:cs="Arial"/>
                      <w:szCs w:val="20"/>
                    </w:rPr>
                    <w:t xml:space="preserve">Joint efforts for the cultivation of talented people who will perform in the North East Asia Region </w:t>
                  </w:r>
                  <w:r w:rsidRPr="00724DDD">
                    <w:rPr>
                      <w:rFonts w:ascii="나눔고딕" w:eastAsia="나눔고딕" w:hAnsi="나눔고딕" w:cs="Arial"/>
                      <w:szCs w:val="20"/>
                    </w:rPr>
                    <w:br/>
                  </w:r>
                  <w:r w:rsidRPr="00724DDD">
                    <w:rPr>
                      <w:rFonts w:ascii="나눔고딕" w:eastAsia="나눔고딕" w:hAnsi="나눔고딕" w:cs="Gulim"/>
                      <w:kern w:val="0"/>
                      <w:szCs w:val="20"/>
                    </w:rPr>
                    <w:t xml:space="preserve">• </w:t>
                  </w:r>
                  <w:r w:rsidRPr="00724DDD">
                    <w:rPr>
                      <w:rFonts w:ascii="나눔고딕" w:eastAsia="나눔고딕" w:hAnsi="나눔고딕" w:cs="Arial"/>
                      <w:szCs w:val="20"/>
                    </w:rPr>
                    <w:t xml:space="preserve">Clarification of external contacts of each local authority for the creation of exchange networks </w:t>
                  </w:r>
                  <w:r w:rsidRPr="00724DDD">
                    <w:rPr>
                      <w:rFonts w:ascii="나눔고딕" w:eastAsia="나눔고딕" w:hAnsi="나눔고딕" w:cs="Arial"/>
                      <w:szCs w:val="20"/>
                    </w:rPr>
                    <w:br/>
                  </w:r>
                  <w:r w:rsidRPr="00724DDD">
                    <w:rPr>
                      <w:rFonts w:ascii="나눔고딕" w:eastAsia="나눔고딕" w:hAnsi="나눔고딕" w:cs="Gulim"/>
                      <w:kern w:val="0"/>
                      <w:szCs w:val="20"/>
                    </w:rPr>
                    <w:t xml:space="preserve">• </w:t>
                  </w:r>
                  <w:r w:rsidRPr="00724DDD">
                    <w:rPr>
                      <w:rFonts w:ascii="나눔고딕" w:eastAsia="나눔고딕" w:hAnsi="나눔고딕" w:cs="Arial"/>
                      <w:szCs w:val="20"/>
                    </w:rPr>
                    <w:t>Establishment of an organization for the establishment and fulfillment of joint vision</w:t>
                  </w:r>
                </w:p>
              </w:tc>
            </w:tr>
          </w:tbl>
          <w:p w:rsidR="007167BC" w:rsidRPr="00724DDD" w:rsidRDefault="007167BC" w:rsidP="00735501">
            <w:pPr>
              <w:rPr>
                <w:rFonts w:ascii="나눔고딕" w:eastAsia="나눔고딕" w:hAnsi="나눔고딕"/>
                <w:color w:val="auto"/>
                <w:szCs w:val="20"/>
              </w:rPr>
            </w:pPr>
          </w:p>
        </w:tc>
      </w:tr>
    </w:tbl>
    <w:p w:rsidR="007167BC" w:rsidRPr="00724DDD" w:rsidRDefault="007167BC" w:rsidP="007167BC">
      <w:pPr>
        <w:rPr>
          <w:rFonts w:ascii="나눔고딕" w:eastAsia="나눔고딕" w:hAnsi="나눔고딕"/>
          <w:szCs w:val="20"/>
        </w:rPr>
      </w:pPr>
    </w:p>
    <w:p w:rsidR="007167BC" w:rsidRPr="00724DDD" w:rsidRDefault="007167BC" w:rsidP="007167BC">
      <w:pPr>
        <w:pStyle w:val="a8"/>
        <w:numPr>
          <w:ilvl w:val="0"/>
          <w:numId w:val="1"/>
        </w:numPr>
        <w:ind w:leftChars="0"/>
        <w:rPr>
          <w:rFonts w:ascii="나눔고딕" w:eastAsia="나눔고딕" w:hAnsi="나눔고딕"/>
          <w:szCs w:val="20"/>
        </w:rPr>
      </w:pPr>
      <w:r w:rsidRPr="00724DDD">
        <w:rPr>
          <w:rFonts w:ascii="나눔고딕" w:eastAsia="나눔고딕" w:hAnsi="나눔고딕" w:cs="Arial"/>
          <w:b/>
          <w:bCs/>
          <w:szCs w:val="20"/>
        </w:rPr>
        <w:t>Shimane Declaration</w:t>
      </w:r>
    </w:p>
    <w:tbl>
      <w:tblPr>
        <w:tblW w:w="0" w:type="auto"/>
        <w:tblCellSpacing w:w="0" w:type="dxa"/>
        <w:tblCellMar>
          <w:left w:w="0" w:type="dxa"/>
          <w:right w:w="0" w:type="dxa"/>
        </w:tblCellMar>
        <w:tblLook w:val="04A0"/>
      </w:tblPr>
      <w:tblGrid>
        <w:gridCol w:w="9026"/>
      </w:tblGrid>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kern w:val="0"/>
                <w:szCs w:val="20"/>
              </w:rPr>
              <w:t xml:space="preserve">On the 8th day of October, 1993, The North East Asia Region Conference '93 was held in Shimane Prefecture, Japan and gathered related local authorities from China, Russian Federation, Republic of Korea, and Japan. </w:t>
            </w:r>
          </w:p>
        </w:tc>
      </w:tr>
      <w:tr w:rsidR="007167BC" w:rsidRPr="00724DDD" w:rsidTr="00735501">
        <w:trPr>
          <w:trHeight w:val="225"/>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p>
        </w:tc>
      </w:tr>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kern w:val="0"/>
                <w:szCs w:val="20"/>
              </w:rPr>
              <w:t xml:space="preserve">On the verge of the 21st century, the information technology systems are well developed, and the traffic networks are established, the exchanges among local governments as well as national governments are heightened with eased international conflicts. </w:t>
            </w:r>
          </w:p>
        </w:tc>
      </w:tr>
      <w:tr w:rsidR="007167BC" w:rsidRPr="00724DDD" w:rsidTr="00735501">
        <w:trPr>
          <w:trHeight w:val="225"/>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p>
        </w:tc>
      </w:tr>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kern w:val="0"/>
                <w:szCs w:val="20"/>
              </w:rPr>
              <w:t xml:space="preserve">The North East Asia Region, with the close relationship in both historical and geographical background, has developed exchanges to people, materials and information, technologies with the arrival of borderless global environment and become a region of peace and cooperation. </w:t>
            </w:r>
          </w:p>
        </w:tc>
      </w:tr>
      <w:tr w:rsidR="007167BC" w:rsidRPr="00724DDD" w:rsidTr="00735501">
        <w:trPr>
          <w:trHeight w:val="225"/>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p>
        </w:tc>
      </w:tr>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kern w:val="0"/>
                <w:szCs w:val="20"/>
              </w:rPr>
              <w:t xml:space="preserve">In this environment, the local authorities in our region realized that this conference has facilitated </w:t>
            </w:r>
            <w:r w:rsidRPr="00724DDD">
              <w:rPr>
                <w:rFonts w:ascii="나눔고딕" w:eastAsia="나눔고딕" w:hAnsi="나눔고딕" w:cs="Arial"/>
                <w:kern w:val="0"/>
                <w:szCs w:val="20"/>
              </w:rPr>
              <w:lastRenderedPageBreak/>
              <w:t xml:space="preserve">inter-regional cooperation, networking and contributed to the development each locality. </w:t>
            </w:r>
          </w:p>
        </w:tc>
      </w:tr>
      <w:tr w:rsidR="007167BC" w:rsidRPr="00724DDD" w:rsidTr="00735501">
        <w:trPr>
          <w:trHeight w:val="225"/>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p>
        </w:tc>
      </w:tr>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kern w:val="0"/>
                <w:szCs w:val="20"/>
              </w:rPr>
              <w:t xml:space="preserve">Local authorities participating in the conference have exchanged opinions on the reality localities face in exchange programs and prospect for the future and proposed alternatives to be resolved. As its results, member localities have agreed to exert efforts to realize following programs. </w:t>
            </w:r>
          </w:p>
        </w:tc>
      </w:tr>
      <w:tr w:rsidR="007167BC" w:rsidRPr="00724DDD" w:rsidTr="00735501">
        <w:trPr>
          <w:trHeight w:val="225"/>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p>
        </w:tc>
      </w:tr>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b/>
                <w:bCs/>
                <w:kern w:val="0"/>
                <w:szCs w:val="20"/>
              </w:rPr>
              <w:t xml:space="preserve">1. Continuously holding the conferences </w:t>
            </w:r>
            <w:r w:rsidRPr="00724DDD">
              <w:rPr>
                <w:rFonts w:ascii="나눔고딕" w:eastAsia="나눔고딕" w:hAnsi="나눔고딕" w:cs="Arial"/>
                <w:kern w:val="0"/>
                <w:szCs w:val="20"/>
              </w:rPr>
              <w:br/>
              <w:t xml:space="preserve">Mutually recognized that the need for continued conference holdings and information exchange in order to facilitate inter-regional cooperation and consolidated development of the region. </w:t>
            </w:r>
          </w:p>
        </w:tc>
      </w:tr>
      <w:tr w:rsidR="007167BC" w:rsidRPr="00724DDD" w:rsidTr="00735501">
        <w:trPr>
          <w:trHeight w:val="225"/>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p>
        </w:tc>
      </w:tr>
      <w:tr w:rsidR="007167BC" w:rsidRPr="00724DDD" w:rsidTr="00735501">
        <w:trPr>
          <w:tblCellSpacing w:w="0" w:type="dxa"/>
        </w:trPr>
        <w:tc>
          <w:tcPr>
            <w:tcW w:w="0" w:type="auto"/>
            <w:vAlign w:val="center"/>
            <w:hideMark/>
          </w:tcPr>
          <w:p w:rsidR="007167BC" w:rsidRPr="00724DDD" w:rsidRDefault="007167BC" w:rsidP="00735501">
            <w:pPr>
              <w:widowControl/>
              <w:wordWrap/>
              <w:autoSpaceDE/>
              <w:autoSpaceDN/>
              <w:spacing w:line="240" w:lineRule="atLeast"/>
              <w:jc w:val="left"/>
              <w:rPr>
                <w:rFonts w:ascii="나눔고딕" w:eastAsia="나눔고딕" w:hAnsi="나눔고딕" w:cs="Arial"/>
                <w:kern w:val="0"/>
                <w:szCs w:val="20"/>
              </w:rPr>
            </w:pPr>
            <w:r w:rsidRPr="00724DDD">
              <w:rPr>
                <w:rFonts w:ascii="나눔고딕" w:eastAsia="나눔고딕" w:hAnsi="나눔고딕" w:cs="Arial"/>
                <w:b/>
                <w:bCs/>
                <w:kern w:val="0"/>
                <w:szCs w:val="20"/>
              </w:rPr>
              <w:t xml:space="preserve">2. Joint execution of inter-regional exchange programs </w:t>
            </w:r>
            <w:r w:rsidRPr="00724DDD">
              <w:rPr>
                <w:rFonts w:ascii="나눔고딕" w:eastAsia="나눔고딕" w:hAnsi="나눔고딕" w:cs="Arial"/>
                <w:kern w:val="0"/>
                <w:szCs w:val="20"/>
              </w:rPr>
              <w:br/>
              <w:t xml:space="preserve">Mutually recognized that it is necessary to carry out possible joint projects, which have been pursued as one-to-one exchange programs, to promote networking of exchange programs among many localities. </w:t>
            </w:r>
            <w:r>
              <w:rPr>
                <w:rFonts w:ascii="나눔고딕" w:eastAsia="나눔고딕" w:hAnsi="나눔고딕" w:cs="Arial" w:hint="eastAsia"/>
                <w:kern w:val="0"/>
                <w:szCs w:val="20"/>
              </w:rPr>
              <w:t xml:space="preserve"> </w:t>
            </w:r>
          </w:p>
        </w:tc>
      </w:tr>
    </w:tbl>
    <w:p w:rsidR="007167BC" w:rsidRPr="00724DDD" w:rsidRDefault="007167BC" w:rsidP="007167BC">
      <w:pPr>
        <w:rPr>
          <w:rFonts w:ascii="나눔고딕" w:eastAsia="나눔고딕" w:hAnsi="나눔고딕"/>
          <w:szCs w:val="20"/>
        </w:rPr>
      </w:pPr>
    </w:p>
    <w:p w:rsidR="005D6CBB" w:rsidRPr="007167BC" w:rsidRDefault="005D6CBB"/>
    <w:sectPr w:rsidR="005D6CBB" w:rsidRPr="007167BC" w:rsidSect="00432A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900002A7" w:usb1="29D7FCFB" w:usb2="00000010" w:usb3="00000000" w:csb0="00080001"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167BC"/>
    <w:rsid w:val="001E1EFE"/>
    <w:rsid w:val="005940A5"/>
    <w:rsid w:val="005D6CBB"/>
    <w:rsid w:val="007167BC"/>
    <w:rsid w:val="008379FF"/>
    <w:rsid w:val="008D6DEE"/>
    <w:rsid w:val="009D5670"/>
    <w:rsid w:val="00E7549F"/>
    <w:rsid w:val="00F377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BC"/>
    <w:pPr>
      <w:widowControl w:val="0"/>
      <w:wordWrap w:val="0"/>
      <w:autoSpaceDE w:val="0"/>
      <w:autoSpaceDN w:val="0"/>
      <w:jc w:val="both"/>
    </w:pPr>
    <w:rPr>
      <w:rFonts w:ascii="Batang" w:eastAsia="Batang" w:hAnsi="Times New Roman"/>
      <w:kern w:val="2"/>
      <w:szCs w:val="24"/>
    </w:rPr>
  </w:style>
  <w:style w:type="paragraph" w:styleId="1">
    <w:name w:val="heading 1"/>
    <w:basedOn w:val="a"/>
    <w:next w:val="a"/>
    <w:link w:val="1Char"/>
    <w:uiPriority w:val="9"/>
    <w:qFormat/>
    <w:rsid w:val="009D5670"/>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9D5670"/>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9D5670"/>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9D5670"/>
    <w:pPr>
      <w:keepNext/>
      <w:ind w:leftChars="400" w:left="400" w:hangingChars="200" w:hanging="2000"/>
      <w:outlineLvl w:val="3"/>
    </w:pPr>
    <w:rPr>
      <w:rFonts w:cstheme="majorBidi"/>
      <w:b/>
      <w:bCs/>
    </w:rPr>
  </w:style>
  <w:style w:type="paragraph" w:styleId="5">
    <w:name w:val="heading 5"/>
    <w:basedOn w:val="a"/>
    <w:next w:val="a"/>
    <w:link w:val="5Char"/>
    <w:uiPriority w:val="9"/>
    <w:semiHidden/>
    <w:unhideWhenUsed/>
    <w:qFormat/>
    <w:rsid w:val="009D5670"/>
    <w:pPr>
      <w:keepNext/>
      <w:ind w:leftChars="500" w:left="500" w:hangingChars="200" w:hanging="2000"/>
      <w:outlineLvl w:val="4"/>
    </w:pPr>
    <w:rPr>
      <w:rFonts w:asciiTheme="majorHAnsi" w:eastAsiaTheme="majorEastAsia" w:hAnsiTheme="majorHAnsi" w:cstheme="majorBidi"/>
    </w:rPr>
  </w:style>
  <w:style w:type="paragraph" w:styleId="6">
    <w:name w:val="heading 6"/>
    <w:basedOn w:val="a"/>
    <w:next w:val="a"/>
    <w:link w:val="6Char"/>
    <w:uiPriority w:val="9"/>
    <w:semiHidden/>
    <w:unhideWhenUsed/>
    <w:qFormat/>
    <w:rsid w:val="009D5670"/>
    <w:pPr>
      <w:keepNext/>
      <w:ind w:leftChars="600" w:left="600" w:hangingChars="200" w:hanging="2000"/>
      <w:outlineLvl w:val="5"/>
    </w:pPr>
    <w:rPr>
      <w:rFonts w:cstheme="majorBidi"/>
      <w:b/>
      <w:bCs/>
    </w:rPr>
  </w:style>
  <w:style w:type="paragraph" w:styleId="7">
    <w:name w:val="heading 7"/>
    <w:basedOn w:val="a"/>
    <w:next w:val="a"/>
    <w:link w:val="7Char"/>
    <w:uiPriority w:val="9"/>
    <w:semiHidden/>
    <w:unhideWhenUsed/>
    <w:qFormat/>
    <w:rsid w:val="009D5670"/>
    <w:pPr>
      <w:keepNext/>
      <w:ind w:leftChars="700" w:left="700" w:hangingChars="200" w:hanging="2000"/>
      <w:outlineLvl w:val="6"/>
    </w:pPr>
    <w:rPr>
      <w:rFonts w:cstheme="majorBidi"/>
    </w:rPr>
  </w:style>
  <w:style w:type="paragraph" w:styleId="8">
    <w:name w:val="heading 8"/>
    <w:basedOn w:val="a"/>
    <w:next w:val="a"/>
    <w:link w:val="8Char"/>
    <w:uiPriority w:val="9"/>
    <w:semiHidden/>
    <w:unhideWhenUsed/>
    <w:qFormat/>
    <w:rsid w:val="009D5670"/>
    <w:pPr>
      <w:keepNext/>
      <w:ind w:leftChars="800" w:left="800" w:hangingChars="200" w:hanging="2000"/>
      <w:outlineLvl w:val="7"/>
    </w:pPr>
    <w:rPr>
      <w:rFonts w:cstheme="majorBidi"/>
    </w:rPr>
  </w:style>
  <w:style w:type="paragraph" w:styleId="9">
    <w:name w:val="heading 9"/>
    <w:basedOn w:val="a"/>
    <w:next w:val="a"/>
    <w:link w:val="9Char"/>
    <w:uiPriority w:val="9"/>
    <w:semiHidden/>
    <w:unhideWhenUsed/>
    <w:qFormat/>
    <w:rsid w:val="009D5670"/>
    <w:pPr>
      <w:keepNext/>
      <w:ind w:leftChars="900" w:left="900" w:hangingChars="200" w:hanging="20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D5670"/>
    <w:rPr>
      <w:rFonts w:asciiTheme="majorHAnsi" w:eastAsiaTheme="majorEastAsia" w:hAnsiTheme="majorHAnsi" w:cstheme="majorBidi"/>
      <w:kern w:val="2"/>
      <w:sz w:val="28"/>
      <w:szCs w:val="28"/>
    </w:rPr>
  </w:style>
  <w:style w:type="character" w:customStyle="1" w:styleId="2Char">
    <w:name w:val="제목 2 Char"/>
    <w:basedOn w:val="a0"/>
    <w:link w:val="2"/>
    <w:uiPriority w:val="9"/>
    <w:semiHidden/>
    <w:rsid w:val="009D5670"/>
    <w:rPr>
      <w:rFonts w:asciiTheme="majorHAnsi" w:eastAsiaTheme="majorEastAsia" w:hAnsiTheme="majorHAnsi" w:cstheme="majorBidi"/>
      <w:kern w:val="2"/>
      <w:szCs w:val="22"/>
    </w:rPr>
  </w:style>
  <w:style w:type="character" w:customStyle="1" w:styleId="3Char">
    <w:name w:val="제목 3 Char"/>
    <w:basedOn w:val="a0"/>
    <w:link w:val="3"/>
    <w:uiPriority w:val="9"/>
    <w:semiHidden/>
    <w:rsid w:val="009D5670"/>
    <w:rPr>
      <w:rFonts w:asciiTheme="majorHAnsi" w:eastAsiaTheme="majorEastAsia" w:hAnsiTheme="majorHAnsi" w:cstheme="majorBidi"/>
      <w:kern w:val="2"/>
      <w:szCs w:val="22"/>
    </w:rPr>
  </w:style>
  <w:style w:type="character" w:customStyle="1" w:styleId="4Char">
    <w:name w:val="제목 4 Char"/>
    <w:basedOn w:val="a0"/>
    <w:link w:val="4"/>
    <w:uiPriority w:val="9"/>
    <w:semiHidden/>
    <w:rsid w:val="009D5670"/>
    <w:rPr>
      <w:rFonts w:cstheme="majorBidi"/>
      <w:b/>
      <w:bCs/>
      <w:kern w:val="2"/>
      <w:szCs w:val="22"/>
    </w:rPr>
  </w:style>
  <w:style w:type="character" w:customStyle="1" w:styleId="5Char">
    <w:name w:val="제목 5 Char"/>
    <w:basedOn w:val="a0"/>
    <w:link w:val="5"/>
    <w:uiPriority w:val="9"/>
    <w:semiHidden/>
    <w:rsid w:val="009D5670"/>
    <w:rPr>
      <w:rFonts w:asciiTheme="majorHAnsi" w:eastAsiaTheme="majorEastAsia" w:hAnsiTheme="majorHAnsi" w:cstheme="majorBidi"/>
      <w:kern w:val="2"/>
      <w:szCs w:val="22"/>
    </w:rPr>
  </w:style>
  <w:style w:type="character" w:customStyle="1" w:styleId="6Char">
    <w:name w:val="제목 6 Char"/>
    <w:basedOn w:val="a0"/>
    <w:link w:val="6"/>
    <w:uiPriority w:val="9"/>
    <w:semiHidden/>
    <w:rsid w:val="009D5670"/>
    <w:rPr>
      <w:rFonts w:cstheme="majorBidi"/>
      <w:b/>
      <w:bCs/>
      <w:kern w:val="2"/>
      <w:szCs w:val="22"/>
    </w:rPr>
  </w:style>
  <w:style w:type="character" w:customStyle="1" w:styleId="7Char">
    <w:name w:val="제목 7 Char"/>
    <w:basedOn w:val="a0"/>
    <w:link w:val="7"/>
    <w:uiPriority w:val="9"/>
    <w:semiHidden/>
    <w:rsid w:val="009D5670"/>
    <w:rPr>
      <w:rFonts w:cstheme="majorBidi"/>
      <w:kern w:val="2"/>
      <w:szCs w:val="22"/>
    </w:rPr>
  </w:style>
  <w:style w:type="character" w:customStyle="1" w:styleId="8Char">
    <w:name w:val="제목 8 Char"/>
    <w:basedOn w:val="a0"/>
    <w:link w:val="8"/>
    <w:uiPriority w:val="9"/>
    <w:semiHidden/>
    <w:rsid w:val="009D5670"/>
    <w:rPr>
      <w:rFonts w:cstheme="majorBidi"/>
      <w:kern w:val="2"/>
      <w:szCs w:val="22"/>
    </w:rPr>
  </w:style>
  <w:style w:type="character" w:customStyle="1" w:styleId="9Char">
    <w:name w:val="제목 9 Char"/>
    <w:basedOn w:val="a0"/>
    <w:link w:val="9"/>
    <w:uiPriority w:val="9"/>
    <w:semiHidden/>
    <w:rsid w:val="009D5670"/>
    <w:rPr>
      <w:rFonts w:cstheme="majorBidi"/>
      <w:kern w:val="2"/>
      <w:szCs w:val="22"/>
    </w:rPr>
  </w:style>
  <w:style w:type="paragraph" w:styleId="a3">
    <w:name w:val="Title"/>
    <w:basedOn w:val="a"/>
    <w:next w:val="a"/>
    <w:link w:val="Char"/>
    <w:uiPriority w:val="10"/>
    <w:qFormat/>
    <w:rsid w:val="009D5670"/>
    <w:pPr>
      <w:spacing w:before="240" w:after="120"/>
      <w:jc w:val="center"/>
      <w:outlineLvl w:val="0"/>
    </w:pPr>
    <w:rPr>
      <w:rFonts w:asciiTheme="majorHAnsi" w:eastAsia="돋움" w:hAnsiTheme="majorHAnsi" w:cstheme="majorBidi"/>
      <w:b/>
      <w:bCs/>
      <w:sz w:val="32"/>
      <w:szCs w:val="32"/>
    </w:rPr>
  </w:style>
  <w:style w:type="character" w:customStyle="1" w:styleId="Char">
    <w:name w:val="제목 Char"/>
    <w:basedOn w:val="a0"/>
    <w:link w:val="a3"/>
    <w:uiPriority w:val="10"/>
    <w:rsid w:val="009D5670"/>
    <w:rPr>
      <w:rFonts w:asciiTheme="majorHAnsi" w:eastAsia="돋움" w:hAnsiTheme="majorHAnsi" w:cstheme="majorBidi"/>
      <w:b/>
      <w:bCs/>
      <w:kern w:val="2"/>
      <w:sz w:val="32"/>
      <w:szCs w:val="32"/>
    </w:rPr>
  </w:style>
  <w:style w:type="paragraph" w:styleId="a4">
    <w:name w:val="Subtitle"/>
    <w:basedOn w:val="a"/>
    <w:next w:val="a"/>
    <w:link w:val="Char0"/>
    <w:uiPriority w:val="11"/>
    <w:qFormat/>
    <w:rsid w:val="009D5670"/>
    <w:pPr>
      <w:spacing w:after="60"/>
      <w:jc w:val="center"/>
      <w:outlineLvl w:val="1"/>
    </w:pPr>
    <w:rPr>
      <w:rFonts w:asciiTheme="majorHAnsi" w:eastAsia="돋움" w:hAnsiTheme="majorHAnsi" w:cstheme="majorBidi"/>
      <w:i/>
      <w:iCs/>
      <w:sz w:val="24"/>
    </w:rPr>
  </w:style>
  <w:style w:type="character" w:customStyle="1" w:styleId="Char0">
    <w:name w:val="부제 Char"/>
    <w:basedOn w:val="a0"/>
    <w:link w:val="a4"/>
    <w:uiPriority w:val="11"/>
    <w:rsid w:val="009D5670"/>
    <w:rPr>
      <w:rFonts w:asciiTheme="majorHAnsi" w:eastAsia="돋움" w:hAnsiTheme="majorHAnsi" w:cstheme="majorBidi"/>
      <w:i/>
      <w:iCs/>
      <w:kern w:val="2"/>
      <w:sz w:val="24"/>
      <w:szCs w:val="24"/>
    </w:rPr>
  </w:style>
  <w:style w:type="character" w:styleId="a5">
    <w:name w:val="Strong"/>
    <w:uiPriority w:val="22"/>
    <w:qFormat/>
    <w:rsid w:val="009D5670"/>
    <w:rPr>
      <w:b/>
      <w:bCs/>
    </w:rPr>
  </w:style>
  <w:style w:type="character" w:styleId="a6">
    <w:name w:val="Emphasis"/>
    <w:uiPriority w:val="20"/>
    <w:qFormat/>
    <w:rsid w:val="009D5670"/>
    <w:rPr>
      <w:i/>
      <w:iCs/>
    </w:rPr>
  </w:style>
  <w:style w:type="paragraph" w:styleId="a7">
    <w:name w:val="No Spacing"/>
    <w:basedOn w:val="a"/>
    <w:uiPriority w:val="1"/>
    <w:qFormat/>
    <w:rsid w:val="009D5670"/>
  </w:style>
  <w:style w:type="paragraph" w:styleId="a8">
    <w:name w:val="List Paragraph"/>
    <w:basedOn w:val="a"/>
    <w:uiPriority w:val="34"/>
    <w:qFormat/>
    <w:rsid w:val="009D5670"/>
    <w:pPr>
      <w:ind w:leftChars="400" w:left="800"/>
    </w:pPr>
  </w:style>
  <w:style w:type="paragraph" w:styleId="a9">
    <w:name w:val="Quote"/>
    <w:basedOn w:val="a"/>
    <w:next w:val="a"/>
    <w:link w:val="Char1"/>
    <w:uiPriority w:val="29"/>
    <w:qFormat/>
    <w:rsid w:val="009D5670"/>
    <w:rPr>
      <w:i/>
      <w:iCs/>
      <w:color w:val="000000" w:themeColor="text1"/>
    </w:rPr>
  </w:style>
  <w:style w:type="character" w:customStyle="1" w:styleId="Char1">
    <w:name w:val="인용 Char"/>
    <w:basedOn w:val="a0"/>
    <w:link w:val="a9"/>
    <w:uiPriority w:val="29"/>
    <w:rsid w:val="009D5670"/>
    <w:rPr>
      <w:i/>
      <w:iCs/>
      <w:color w:val="000000" w:themeColor="text1"/>
      <w:kern w:val="2"/>
      <w:szCs w:val="22"/>
    </w:rPr>
  </w:style>
  <w:style w:type="paragraph" w:styleId="aa">
    <w:name w:val="Intense Quote"/>
    <w:basedOn w:val="a"/>
    <w:next w:val="a"/>
    <w:link w:val="Char2"/>
    <w:uiPriority w:val="30"/>
    <w:qFormat/>
    <w:rsid w:val="009D5670"/>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a"/>
    <w:uiPriority w:val="30"/>
    <w:rsid w:val="009D5670"/>
    <w:rPr>
      <w:b/>
      <w:bCs/>
      <w:i/>
      <w:iCs/>
      <w:color w:val="4F81BD" w:themeColor="accent1"/>
      <w:kern w:val="2"/>
      <w:szCs w:val="22"/>
    </w:rPr>
  </w:style>
  <w:style w:type="character" w:styleId="ab">
    <w:name w:val="Subtle Emphasis"/>
    <w:uiPriority w:val="19"/>
    <w:qFormat/>
    <w:rsid w:val="009D5670"/>
    <w:rPr>
      <w:i/>
      <w:iCs/>
      <w:color w:val="808080" w:themeColor="text1" w:themeTint="7F"/>
    </w:rPr>
  </w:style>
  <w:style w:type="character" w:styleId="ac">
    <w:name w:val="Intense Emphasis"/>
    <w:uiPriority w:val="21"/>
    <w:qFormat/>
    <w:rsid w:val="009D5670"/>
    <w:rPr>
      <w:b/>
      <w:bCs/>
      <w:i/>
      <w:iCs/>
      <w:color w:val="4F81BD" w:themeColor="accent1"/>
    </w:rPr>
  </w:style>
  <w:style w:type="character" w:styleId="ad">
    <w:name w:val="Subtle Reference"/>
    <w:uiPriority w:val="31"/>
    <w:qFormat/>
    <w:rsid w:val="009D5670"/>
    <w:rPr>
      <w:smallCaps/>
      <w:color w:val="C0504D" w:themeColor="accent2"/>
      <w:u w:val="single"/>
    </w:rPr>
  </w:style>
  <w:style w:type="character" w:styleId="ae">
    <w:name w:val="Intense Reference"/>
    <w:uiPriority w:val="32"/>
    <w:qFormat/>
    <w:rsid w:val="009D5670"/>
    <w:rPr>
      <w:b/>
      <w:bCs/>
      <w:smallCaps/>
      <w:color w:val="C0504D" w:themeColor="accent2"/>
      <w:spacing w:val="5"/>
      <w:u w:val="single"/>
    </w:rPr>
  </w:style>
  <w:style w:type="character" w:styleId="af">
    <w:name w:val="Book Title"/>
    <w:uiPriority w:val="33"/>
    <w:qFormat/>
    <w:rsid w:val="009D5670"/>
    <w:rPr>
      <w:b/>
      <w:bCs/>
      <w:smallCaps/>
      <w:spacing w:val="5"/>
    </w:rPr>
  </w:style>
  <w:style w:type="paragraph" w:styleId="TOC">
    <w:name w:val="TOC Heading"/>
    <w:basedOn w:val="1"/>
    <w:next w:val="a"/>
    <w:uiPriority w:val="39"/>
    <w:semiHidden/>
    <w:unhideWhenUsed/>
    <w:qFormat/>
    <w:rsid w:val="009D5670"/>
    <w:pPr>
      <w:outlineLvl w:val="9"/>
    </w:pPr>
  </w:style>
  <w:style w:type="table" w:customStyle="1" w:styleId="-11">
    <w:name w:val="옅은 음영 - 강조색 11"/>
    <w:basedOn w:val="a1"/>
    <w:uiPriority w:val="60"/>
    <w:rsid w:val="007167BC"/>
    <w:rPr>
      <w:rFonts w:asciiTheme="minorHAnsi" w:eastAsiaTheme="minorEastAsia" w:hAnsiTheme="minorHAnsi" w:cstheme="minorBidi"/>
      <w:color w:val="365F91" w:themeColor="accent1" w:themeShade="BF"/>
      <w:kern w:val="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2012-12-17T04:58:00Z</dcterms:created>
  <dcterms:modified xsi:type="dcterms:W3CDTF">2012-12-17T04:59:00Z</dcterms:modified>
</cp:coreProperties>
</file>